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The Shape </w:t>
      </w:r>
    </w:p>
    <w:p w:rsidR="00000000" w:rsidDel="00000000" w:rsidP="00000000" w:rsidRDefault="00000000" w:rsidRPr="00000000">
      <w:pPr>
        <w:pBdr/>
        <w:contextualSpacing w:val="0"/>
        <w:rPr/>
      </w:pPr>
      <w:r w:rsidDel="00000000" w:rsidR="00000000" w:rsidRPr="00000000">
        <w:rPr>
          <w:rtl w:val="0"/>
        </w:rPr>
        <w:t xml:space="preserve">More and more passionate games fans are trying their hand at The Shape online. In The Shape, your job is to find the right shape from several of them so they can solve an equation. The game is built on the idea of adding and subtracting forms rather than numbers and requires you to push your problem-solving skills to the test whilst working against the clock. Even when you have worked out the solution you will then need to find the missing piece from a selection of them at the bottom of your screen. Can you set a new record by making the most of your perception skills? Then play The Shape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